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383" w:rsidRPr="00C90DA4" w:rsidRDefault="00044BC0" w:rsidP="00044BC0">
      <w:pPr>
        <w:spacing w:after="240"/>
        <w:jc w:val="right"/>
        <w:rPr>
          <w:rFonts w:ascii="Times New Roman" w:hAnsi="Times New Roman" w:cs="Times New Roman"/>
          <w:i/>
          <w:sz w:val="16"/>
          <w:szCs w:val="28"/>
        </w:rPr>
      </w:pPr>
      <w:r>
        <w:rPr>
          <w:rFonts w:ascii="Times New Roman" w:hAnsi="Times New Roman" w:cs="Times New Roman"/>
          <w:b/>
          <w:noProof/>
          <w:sz w:val="32"/>
          <w:szCs w:val="28"/>
          <w:lang w:eastAsia="it-IT"/>
        </w:rPr>
        <w:drawing>
          <wp:anchor distT="0" distB="0" distL="114300" distR="114300" simplePos="0" relativeHeight="251658240" behindDoc="0" locked="0" layoutInCell="1" allowOverlap="1">
            <wp:simplePos x="0" y="0"/>
            <wp:positionH relativeFrom="column">
              <wp:posOffset>150495</wp:posOffset>
            </wp:positionH>
            <wp:positionV relativeFrom="paragraph">
              <wp:posOffset>84455</wp:posOffset>
            </wp:positionV>
            <wp:extent cx="701040" cy="701040"/>
            <wp:effectExtent l="0" t="0" r="3810" b="381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pic:spPr>
                </pic:pic>
              </a:graphicData>
            </a:graphic>
          </wp:anchor>
        </w:drawing>
      </w:r>
      <w:proofErr w:type="spellStart"/>
      <w:r w:rsidR="00C90DA4" w:rsidRPr="00C90DA4">
        <w:rPr>
          <w:rFonts w:ascii="Times New Roman" w:hAnsi="Times New Roman" w:cs="Times New Roman"/>
          <w:i/>
          <w:sz w:val="16"/>
          <w:szCs w:val="28"/>
        </w:rPr>
        <w:t>All</w:t>
      </w:r>
      <w:proofErr w:type="spellEnd"/>
      <w:r w:rsidR="00C90DA4" w:rsidRPr="00C90DA4">
        <w:rPr>
          <w:rFonts w:ascii="Times New Roman" w:hAnsi="Times New Roman" w:cs="Times New Roman"/>
          <w:i/>
          <w:sz w:val="16"/>
          <w:szCs w:val="28"/>
        </w:rPr>
        <w:t>.</w:t>
      </w:r>
      <w:r w:rsidR="000B74AF">
        <w:rPr>
          <w:rFonts w:ascii="Times New Roman" w:hAnsi="Times New Roman" w:cs="Times New Roman"/>
          <w:i/>
          <w:sz w:val="16"/>
          <w:szCs w:val="28"/>
        </w:rPr>
        <w:t xml:space="preserve"> </w:t>
      </w:r>
      <w:bookmarkStart w:id="0" w:name="_GoBack"/>
      <w:bookmarkEnd w:id="0"/>
      <w:r w:rsidR="00C90DA4" w:rsidRPr="00C90DA4">
        <w:rPr>
          <w:rFonts w:ascii="Times New Roman" w:hAnsi="Times New Roman" w:cs="Times New Roman"/>
          <w:i/>
          <w:sz w:val="16"/>
          <w:szCs w:val="28"/>
        </w:rPr>
        <w:t>F</w:t>
      </w:r>
    </w:p>
    <w:p w:rsidR="00463C18" w:rsidRPr="00C72C85" w:rsidRDefault="000F0EA7" w:rsidP="000F0EA7">
      <w:pPr>
        <w:tabs>
          <w:tab w:val="left" w:pos="4820"/>
        </w:tabs>
        <w:spacing w:after="0" w:line="180" w:lineRule="atLeast"/>
        <w:rPr>
          <w:rFonts w:ascii="Times New Roman" w:hAnsi="Times New Roman" w:cs="Times New Roman"/>
          <w:b/>
          <w:sz w:val="32"/>
          <w:szCs w:val="28"/>
        </w:rPr>
      </w:pPr>
      <w:r>
        <w:rPr>
          <w:rFonts w:ascii="Times New Roman" w:hAnsi="Times New Roman" w:cs="Times New Roman"/>
          <w:b/>
          <w:sz w:val="32"/>
          <w:szCs w:val="28"/>
        </w:rPr>
        <w:t xml:space="preserve">                          </w:t>
      </w:r>
      <w:r w:rsidR="00C72C85" w:rsidRPr="00C72C85">
        <w:rPr>
          <w:rFonts w:ascii="Times New Roman" w:hAnsi="Times New Roman" w:cs="Times New Roman"/>
          <w:b/>
          <w:sz w:val="32"/>
          <w:szCs w:val="28"/>
        </w:rPr>
        <w:t>Centro Alti Studi Della Difesa</w:t>
      </w:r>
    </w:p>
    <w:p w:rsidR="0052512A" w:rsidRDefault="000F0EA7" w:rsidP="004A3F5A">
      <w:pPr>
        <w:spacing w:after="0" w:line="180" w:lineRule="atLeast"/>
        <w:rPr>
          <w:rFonts w:ascii="Arial" w:hAnsi="Arial" w:cs="Arial"/>
          <w:sz w:val="18"/>
          <w:szCs w:val="18"/>
        </w:rPr>
      </w:pPr>
      <w:r>
        <w:rPr>
          <w:rFonts w:ascii="Times New Roman" w:hAnsi="Times New Roman" w:cs="Times New Roman"/>
          <w:b/>
          <w:sz w:val="32"/>
          <w:szCs w:val="28"/>
        </w:rPr>
        <w:t xml:space="preserve">   </w:t>
      </w:r>
      <w:r w:rsidR="004A3F5A" w:rsidRPr="00C72C85">
        <w:rPr>
          <w:rFonts w:ascii="Times New Roman" w:hAnsi="Times New Roman" w:cs="Times New Roman"/>
          <w:b/>
          <w:sz w:val="32"/>
          <w:szCs w:val="28"/>
        </w:rPr>
        <w:t xml:space="preserve">Scuola Superiore </w:t>
      </w:r>
      <w:r w:rsidR="004A3F5A">
        <w:rPr>
          <w:rFonts w:ascii="Times New Roman" w:hAnsi="Times New Roman" w:cs="Times New Roman"/>
          <w:b/>
          <w:sz w:val="32"/>
          <w:szCs w:val="28"/>
        </w:rPr>
        <w:t>Universitaria ad</w:t>
      </w:r>
      <w:r w:rsidR="004A3F5A" w:rsidRPr="00C72C85">
        <w:rPr>
          <w:rFonts w:ascii="Times New Roman" w:hAnsi="Times New Roman" w:cs="Times New Roman"/>
          <w:b/>
          <w:sz w:val="32"/>
          <w:szCs w:val="28"/>
        </w:rPr>
        <w:t xml:space="preserve"> Ordinamento Speciale</w:t>
      </w:r>
    </w:p>
    <w:p w:rsidR="0052512A" w:rsidRDefault="00463C18" w:rsidP="00696A23">
      <w:pPr>
        <w:jc w:val="both"/>
        <w:rPr>
          <w:rFonts w:ascii="Times New Roman" w:hAnsi="Times New Roman" w:cs="Times New Roman"/>
        </w:rPr>
      </w:pPr>
      <w:r>
        <w:rPr>
          <w:rFonts w:ascii="Arial" w:hAnsi="Arial" w:cs="Arial"/>
          <w:sz w:val="18"/>
          <w:szCs w:val="18"/>
        </w:rPr>
        <w:t xml:space="preserve">                                                                                                                                                                                 </w:t>
      </w:r>
    </w:p>
    <w:p w:rsidR="0052512A" w:rsidRPr="0052512A" w:rsidRDefault="0052512A" w:rsidP="00E461A7">
      <w:pPr>
        <w:pStyle w:val="Default"/>
        <w:ind w:left="1416" w:firstLine="708"/>
        <w:rPr>
          <w:b/>
          <w:bCs/>
        </w:rPr>
      </w:pPr>
      <w:r w:rsidRPr="0052512A">
        <w:rPr>
          <w:b/>
          <w:bCs/>
        </w:rPr>
        <w:t>MODULO DI ASSUNZIONE DI RESPONSABILIT</w:t>
      </w:r>
      <w:r w:rsidR="00696A23">
        <w:rPr>
          <w:b/>
          <w:bCs/>
        </w:rPr>
        <w:t>À</w:t>
      </w:r>
    </w:p>
    <w:p w:rsidR="0052512A" w:rsidRPr="0052512A" w:rsidRDefault="0052512A" w:rsidP="0052512A">
      <w:pPr>
        <w:pStyle w:val="Default"/>
      </w:pPr>
    </w:p>
    <w:p w:rsidR="0052512A" w:rsidRPr="0052512A" w:rsidRDefault="0052512A" w:rsidP="00C356F7">
      <w:pPr>
        <w:pStyle w:val="Default"/>
        <w:spacing w:line="276" w:lineRule="auto"/>
        <w:jc w:val="both"/>
      </w:pPr>
      <w:r w:rsidRPr="0052512A">
        <w:t>Il/la sottoscritto/a (1) ……………………</w:t>
      </w:r>
      <w:r w:rsidR="00696A23">
        <w:t>………………………………………</w:t>
      </w:r>
      <w:proofErr w:type="gramStart"/>
      <w:r w:rsidR="00696A23">
        <w:t>…….</w:t>
      </w:r>
      <w:proofErr w:type="gramEnd"/>
      <w:r w:rsidR="00696A23">
        <w:t>…….…. ammess</w:t>
      </w:r>
      <w:r w:rsidR="00E461A7">
        <w:t xml:space="preserve">o/a </w:t>
      </w:r>
      <w:r w:rsidRPr="0052512A">
        <w:rPr>
          <w:i/>
          <w:iCs/>
        </w:rPr>
        <w:t xml:space="preserve">alla frequenza del </w:t>
      </w:r>
      <w:r w:rsidR="00C356F7">
        <w:rPr>
          <w:i/>
          <w:iCs/>
        </w:rPr>
        <w:t xml:space="preserve">…… Ciclo del </w:t>
      </w:r>
      <w:r w:rsidRPr="0052512A">
        <w:rPr>
          <w:i/>
          <w:iCs/>
        </w:rPr>
        <w:t xml:space="preserve">Corso di Dottorato di Ricerca </w:t>
      </w:r>
      <w:r w:rsidR="00C356F7">
        <w:rPr>
          <w:i/>
          <w:iCs/>
        </w:rPr>
        <w:t xml:space="preserve">in “Scienze dell’Innovazione per la Difesa e la Sicurezza”, </w:t>
      </w:r>
      <w:r w:rsidRPr="0052512A">
        <w:rPr>
          <w:i/>
          <w:iCs/>
        </w:rPr>
        <w:t xml:space="preserve">presso </w:t>
      </w:r>
      <w:r w:rsidR="00C356F7">
        <w:rPr>
          <w:i/>
          <w:iCs/>
        </w:rPr>
        <w:t>il CASD</w:t>
      </w:r>
      <w:r w:rsidRPr="0052512A">
        <w:t xml:space="preserve">, telefono ufficio </w:t>
      </w:r>
      <w:r w:rsidRPr="0052512A">
        <w:rPr>
          <w:i/>
          <w:iCs/>
        </w:rPr>
        <w:t xml:space="preserve">06 4691 3201 </w:t>
      </w:r>
      <w:r w:rsidRPr="0052512A">
        <w:t>, assegnatario/a della casella di posta elettronica dell’Amministrazione Difesa (</w:t>
      </w:r>
      <w:r w:rsidR="00696A23">
        <w:t>2</w:t>
      </w:r>
      <w:r w:rsidR="00377DCF">
        <w:t>) …………………………………….…</w:t>
      </w:r>
      <w:r w:rsidR="00377DCF" w:rsidRPr="00377DCF">
        <w:rPr>
          <w:b/>
          <w:sz w:val="28"/>
        </w:rPr>
        <w:t>.</w:t>
      </w:r>
      <w:r w:rsidR="00377DCF">
        <w:t>dottorando</w:t>
      </w:r>
      <w:r w:rsidRPr="0052512A">
        <w:t>@</w:t>
      </w:r>
      <w:r w:rsidR="00377DCF">
        <w:t>casd</w:t>
      </w:r>
      <w:r w:rsidRPr="0052512A">
        <w:t xml:space="preserve">.difesa.it </w:t>
      </w:r>
    </w:p>
    <w:p w:rsidR="0052512A" w:rsidRPr="0052512A" w:rsidRDefault="0052512A" w:rsidP="0052512A">
      <w:pPr>
        <w:pStyle w:val="Default"/>
        <w:rPr>
          <w:b/>
          <w:bCs/>
        </w:rPr>
      </w:pPr>
    </w:p>
    <w:p w:rsidR="0052512A" w:rsidRPr="0052512A" w:rsidRDefault="0052512A" w:rsidP="00696A23">
      <w:pPr>
        <w:pStyle w:val="Default"/>
        <w:jc w:val="center"/>
      </w:pPr>
      <w:proofErr w:type="gramStart"/>
      <w:r w:rsidRPr="0052512A">
        <w:rPr>
          <w:b/>
          <w:bCs/>
        </w:rPr>
        <w:t>dichiara</w:t>
      </w:r>
      <w:proofErr w:type="gramEnd"/>
      <w:r w:rsidRPr="0052512A">
        <w:rPr>
          <w:b/>
          <w:bCs/>
        </w:rPr>
        <w:t xml:space="preserve"> di essere a conoscenza che:</w:t>
      </w:r>
    </w:p>
    <w:p w:rsidR="0052512A" w:rsidRPr="0052512A" w:rsidRDefault="0052512A" w:rsidP="0052512A">
      <w:pPr>
        <w:pStyle w:val="Default"/>
        <w:spacing w:after="37"/>
        <w:jc w:val="both"/>
      </w:pPr>
      <w:r w:rsidRPr="0052512A">
        <w:t xml:space="preserve">a) i privilegi di amministrazione del PC affidatogli dall’A.D. sono detenuti dall’A.D. stessa che, per esercitarli, può assegnare specifiche credenziali di amministrazione ad un Referente Informatico Locale od amministratore locale. Come tale, questi può, pertanto, aver accesso ai file prodotti/archiviati sul PC; </w:t>
      </w:r>
    </w:p>
    <w:p w:rsidR="0052512A" w:rsidRPr="0052512A" w:rsidRDefault="0052512A" w:rsidP="0052512A">
      <w:pPr>
        <w:pStyle w:val="Default"/>
        <w:spacing w:after="37"/>
        <w:jc w:val="both"/>
      </w:pPr>
      <w:r w:rsidRPr="0052512A">
        <w:t xml:space="preserve">b) il PC affidatogli dall’A.D. deve essere utilizzato esclusivamente per adempiere alle sole esigenze d’istituto a lui demandate. La possibilità d’uso di Internet è consentita unicamente per incrementare l’efficienza e la produttività del proprio lavoro e NON per scopi personali; </w:t>
      </w:r>
    </w:p>
    <w:p w:rsidR="0052512A" w:rsidRPr="0052512A" w:rsidRDefault="0052512A" w:rsidP="0052512A">
      <w:pPr>
        <w:pStyle w:val="Default"/>
        <w:spacing w:after="37"/>
        <w:jc w:val="both"/>
      </w:pPr>
      <w:r w:rsidRPr="0052512A">
        <w:t xml:space="preserve">c) le credenziali (username e password) di accesso devono essere custodite e mantenute strettamente riservate e non devono essere condivise con altri utenti; </w:t>
      </w:r>
    </w:p>
    <w:p w:rsidR="0052512A" w:rsidRPr="0052512A" w:rsidRDefault="0052512A" w:rsidP="0052512A">
      <w:pPr>
        <w:pStyle w:val="Default"/>
        <w:spacing w:after="37"/>
        <w:jc w:val="both"/>
      </w:pPr>
      <w:r w:rsidRPr="0052512A">
        <w:t xml:space="preserve">d) non è consentito detenere dati personali sui dispositivi in dotazione; </w:t>
      </w:r>
    </w:p>
    <w:p w:rsidR="0052512A" w:rsidRPr="0052512A" w:rsidRDefault="0052512A" w:rsidP="0052512A">
      <w:pPr>
        <w:pStyle w:val="Default"/>
        <w:spacing w:after="37"/>
        <w:jc w:val="both"/>
      </w:pPr>
      <w:r w:rsidRPr="0052512A">
        <w:t>e) l’indirizzo di posta elettronica (e-mail) assegnatogli, ancorché possa essere articolato sulla base del nome e del cognome dell’utente, non ha caratteristiche di privatezza, ma costituisce strumento di lavoro finalizzato esclusivamente all’assolvimento dei compiti istituzionali; ne è, pertanto, vietato l’utilizzo per scopi personali (</w:t>
      </w:r>
      <w:r w:rsidR="003D5CFE">
        <w:t>3</w:t>
      </w:r>
      <w:r w:rsidRPr="0052512A">
        <w:t xml:space="preserve">). L’assegnatario è tenuto ad informare di tale caratteristica i terzi a cui comunica il citato indirizzo e-mail; </w:t>
      </w:r>
    </w:p>
    <w:p w:rsidR="0052512A" w:rsidRPr="0052512A" w:rsidRDefault="0052512A" w:rsidP="0052512A">
      <w:pPr>
        <w:pStyle w:val="Default"/>
        <w:spacing w:after="37"/>
        <w:jc w:val="both"/>
      </w:pPr>
      <w:r w:rsidRPr="0052512A">
        <w:t xml:space="preserve">f) gli apparati di sicurezza (ad es. i firewall ed IDS) e di filtraggio della posta indesiderata (ad es. firewall-antispam) analizzano costantemente ed in modo autonomo ed automatico il traffico internet e della posta elettronica per garantire la sicurezza perimetrale dei sistemi; </w:t>
      </w:r>
    </w:p>
    <w:p w:rsidR="0052512A" w:rsidRPr="0052512A" w:rsidRDefault="0052512A" w:rsidP="0052512A">
      <w:pPr>
        <w:pStyle w:val="Default"/>
        <w:spacing w:after="37"/>
        <w:jc w:val="both"/>
      </w:pPr>
      <w:r w:rsidRPr="0052512A">
        <w:t xml:space="preserve">g) deve dare comunicazione immediata all’Ente Tecnico che ha rilasciato le credenziali, dell’eventuale perdita di riservatezza della password e al Capo Ufficio/Servizio della eventuale cessazione di utilizzo della rete; </w:t>
      </w:r>
    </w:p>
    <w:p w:rsidR="0052512A" w:rsidRPr="0052512A" w:rsidRDefault="0052512A" w:rsidP="0052512A">
      <w:pPr>
        <w:pStyle w:val="Default"/>
        <w:spacing w:after="37"/>
        <w:jc w:val="both"/>
      </w:pPr>
      <w:r w:rsidRPr="0052512A">
        <w:t xml:space="preserve">h) è vietato immettere, trasmettere, diffondere qualsiasi materiale che non può essere distribuito legalmente via rete telematica (vedere disposizioni di legge di seguito indicate); </w:t>
      </w:r>
    </w:p>
    <w:p w:rsidR="0052512A" w:rsidRPr="0052512A" w:rsidRDefault="0052512A" w:rsidP="0052512A">
      <w:pPr>
        <w:pStyle w:val="Default"/>
        <w:spacing w:after="37"/>
        <w:jc w:val="both"/>
      </w:pPr>
      <w:r w:rsidRPr="0052512A">
        <w:t xml:space="preserve">i) è vietato modificare la configurazione del PC in dotazione. Qualsiasi esigenza particolare dovrà essere rappresentata con comunicazione formale secondo le procedure in vigore; </w:t>
      </w:r>
    </w:p>
    <w:p w:rsidR="0052512A" w:rsidRPr="0052512A" w:rsidRDefault="0052512A" w:rsidP="0052512A">
      <w:pPr>
        <w:pStyle w:val="Default"/>
        <w:spacing w:after="37"/>
        <w:jc w:val="both"/>
      </w:pPr>
      <w:r w:rsidRPr="0052512A">
        <w:t xml:space="preserve">j) le disposizioni legislative sulla tutela giuridica del software considerano i programmi per elaboratore alla stregua di opere letterarie protette dalle vigenti leggi in materia; </w:t>
      </w:r>
    </w:p>
    <w:p w:rsidR="0052512A" w:rsidRPr="0052512A" w:rsidRDefault="0052512A" w:rsidP="0052512A">
      <w:pPr>
        <w:pStyle w:val="Default"/>
        <w:jc w:val="both"/>
      </w:pPr>
      <w:r w:rsidRPr="0052512A">
        <w:t xml:space="preserve">k) la riproduzione permanente/temporanea, totale/parziale di software acquisito dal commercio o prodotto dall’Amministrazione Difesa deve essere autorizzata dai titolari dei diritti di proprietà sullo stesso; </w:t>
      </w:r>
    </w:p>
    <w:p w:rsidR="0052512A" w:rsidRDefault="0052512A" w:rsidP="0052512A">
      <w:pPr>
        <w:pStyle w:val="Default"/>
      </w:pPr>
    </w:p>
    <w:p w:rsidR="000F0EA7" w:rsidRPr="0052512A" w:rsidRDefault="000F0EA7" w:rsidP="0052512A">
      <w:pPr>
        <w:pStyle w:val="Default"/>
      </w:pPr>
    </w:p>
    <w:p w:rsidR="0052512A" w:rsidRPr="0052512A" w:rsidRDefault="000F0EA7" w:rsidP="000F0EA7">
      <w:pPr>
        <w:pStyle w:val="Default"/>
        <w:jc w:val="center"/>
      </w:pPr>
      <w:r>
        <w:t xml:space="preserve">                                                                                                       </w:t>
      </w:r>
      <w:r w:rsidR="00044BC0">
        <w:t xml:space="preserve">     </w:t>
      </w:r>
      <w:r>
        <w:t xml:space="preserve"> </w:t>
      </w:r>
      <w:r w:rsidR="0052512A" w:rsidRPr="0052512A">
        <w:t xml:space="preserve">Firma per accettazione </w:t>
      </w:r>
    </w:p>
    <w:p w:rsidR="0052512A" w:rsidRDefault="00044BC0" w:rsidP="0052512A">
      <w:pPr>
        <w:pStyle w:val="Default"/>
        <w:jc w:val="right"/>
      </w:pPr>
      <w:r>
        <w:t>______</w:t>
      </w:r>
      <w:r w:rsidR="0052512A" w:rsidRPr="0052512A">
        <w:t xml:space="preserve">_________________________ </w:t>
      </w:r>
    </w:p>
    <w:p w:rsidR="000F0EA7" w:rsidRDefault="000F0EA7" w:rsidP="0052512A">
      <w:pPr>
        <w:pStyle w:val="Default"/>
        <w:jc w:val="right"/>
      </w:pPr>
    </w:p>
    <w:p w:rsidR="000F0EA7" w:rsidRPr="0052512A" w:rsidRDefault="000F0EA7" w:rsidP="0052512A">
      <w:pPr>
        <w:pStyle w:val="Default"/>
        <w:jc w:val="right"/>
      </w:pPr>
    </w:p>
    <w:p w:rsidR="0052512A" w:rsidRPr="0052512A" w:rsidRDefault="0052512A" w:rsidP="0052512A">
      <w:pPr>
        <w:pStyle w:val="Default"/>
      </w:pPr>
      <w:r w:rsidRPr="0052512A">
        <w:t xml:space="preserve">_______________________________ </w:t>
      </w:r>
    </w:p>
    <w:p w:rsidR="0052512A" w:rsidRDefault="0052512A" w:rsidP="0052512A">
      <w:pPr>
        <w:pStyle w:val="Default"/>
        <w:rPr>
          <w:sz w:val="18"/>
        </w:rPr>
      </w:pPr>
      <w:r w:rsidRPr="00696A23">
        <w:rPr>
          <w:sz w:val="18"/>
        </w:rPr>
        <w:t>1 Qualifica, cognome e nome</w:t>
      </w:r>
      <w:r w:rsidR="00696A23">
        <w:rPr>
          <w:sz w:val="18"/>
        </w:rPr>
        <w:t>. 2</w:t>
      </w:r>
      <w:r w:rsidRPr="00696A23">
        <w:rPr>
          <w:sz w:val="18"/>
        </w:rPr>
        <w:t xml:space="preserve"> Indicare l’indirizzo di posta elettronica funzionale di reparto. </w:t>
      </w:r>
      <w:r w:rsidR="003D5CFE">
        <w:rPr>
          <w:sz w:val="18"/>
        </w:rPr>
        <w:t>3</w:t>
      </w:r>
      <w:r w:rsidR="00E461A7">
        <w:rPr>
          <w:sz w:val="18"/>
        </w:rPr>
        <w:t xml:space="preserve"> </w:t>
      </w:r>
      <w:r w:rsidRPr="00696A23">
        <w:rPr>
          <w:sz w:val="18"/>
        </w:rPr>
        <w:t xml:space="preserve">è vietato, pertanto, utilizzare le caselle di posta elettronica istituzionali (personali e funzionali) ed i relativi indirizzi e-mail, per registrarsi su siti/servizi Internet (fra cui i Social Network, i servizi e-commerce, etc.) non erogati dall’A.D., ovvero da providers di servizi (pubblici o privati) che eserciscono i medesimi per conto della stessa A.D., a meno di eventuali deroghe concesse per esigenze esclusivamente legate ad attività di istituto. </w:t>
      </w:r>
    </w:p>
    <w:p w:rsidR="000F0EA7" w:rsidRDefault="000F0EA7" w:rsidP="0052512A">
      <w:pPr>
        <w:pStyle w:val="Default"/>
        <w:rPr>
          <w:sz w:val="18"/>
        </w:rPr>
      </w:pPr>
    </w:p>
    <w:p w:rsidR="000F0EA7" w:rsidRPr="0052512A" w:rsidRDefault="000F0EA7" w:rsidP="0052512A">
      <w:pPr>
        <w:pStyle w:val="Default"/>
      </w:pPr>
    </w:p>
    <w:p w:rsidR="0052512A" w:rsidRPr="0052512A" w:rsidRDefault="0052512A" w:rsidP="0052512A">
      <w:pPr>
        <w:pStyle w:val="Default"/>
        <w:jc w:val="both"/>
      </w:pPr>
      <w:r w:rsidRPr="0052512A">
        <w:rPr>
          <w:color w:val="auto"/>
        </w:rPr>
        <w:t xml:space="preserve">l) chiunque duplichi abusivamente software protetto da copyright e lo venda/distribuisca per scopi commerciali, è soggetto alla pena prevista dalla vigente legislazione. Quanto detto vale anche per chi mette in atto sistemi tendenti a facilitare la rimozione arbitraria, e l’elusione funzionale, dei dispositivi applicati a protezione dei software per uso su elaboratori; </w:t>
      </w:r>
    </w:p>
    <w:p w:rsidR="0052512A" w:rsidRPr="0052512A" w:rsidRDefault="0052512A" w:rsidP="0052512A">
      <w:pPr>
        <w:pStyle w:val="Default"/>
        <w:spacing w:after="39"/>
        <w:jc w:val="both"/>
        <w:rPr>
          <w:color w:val="auto"/>
        </w:rPr>
      </w:pPr>
      <w:r w:rsidRPr="0052512A">
        <w:rPr>
          <w:color w:val="auto"/>
        </w:rPr>
        <w:t xml:space="preserve">m) il prelevamento dalla rete (download) di opere protette dal copyright (musiche, filmati, </w:t>
      </w:r>
      <w:proofErr w:type="gramStart"/>
      <w:r w:rsidRPr="0052512A">
        <w:rPr>
          <w:color w:val="auto"/>
        </w:rPr>
        <w:t>programmi,…</w:t>
      </w:r>
      <w:proofErr w:type="gramEnd"/>
      <w:r w:rsidRPr="0052512A">
        <w:rPr>
          <w:color w:val="auto"/>
        </w:rPr>
        <w:t xml:space="preserve">) non è consentito a nessun titolo ed è soggetto a sanzione in conformità dalle vigenti leggi; </w:t>
      </w:r>
    </w:p>
    <w:p w:rsidR="0052512A" w:rsidRPr="0052512A" w:rsidRDefault="0052512A" w:rsidP="0052512A">
      <w:pPr>
        <w:pStyle w:val="Default"/>
        <w:spacing w:after="39"/>
        <w:jc w:val="both"/>
        <w:rPr>
          <w:color w:val="auto"/>
        </w:rPr>
      </w:pPr>
      <w:r w:rsidRPr="0052512A">
        <w:rPr>
          <w:color w:val="auto"/>
        </w:rPr>
        <w:t xml:space="preserve">n) la detenzione sul proprio elaboratore di contenuti pedo-pornografici è vietata e soggetta a sanzione in conformità alle vigenti leggi; </w:t>
      </w:r>
    </w:p>
    <w:p w:rsidR="0052512A" w:rsidRPr="0052512A" w:rsidRDefault="0052512A" w:rsidP="0052512A">
      <w:pPr>
        <w:pStyle w:val="Default"/>
        <w:spacing w:after="39"/>
        <w:jc w:val="both"/>
        <w:rPr>
          <w:color w:val="auto"/>
        </w:rPr>
      </w:pPr>
      <w:r w:rsidRPr="0052512A">
        <w:rPr>
          <w:color w:val="auto"/>
        </w:rPr>
        <w:t xml:space="preserve">o) non sono consentite azioni tendenti a nascondere la propria identità, a molestare o arrecare danno sull’attività degli elaboratori di altri utenti o ad acquisire dati/informazioni/privilegi a cui non si ha diritto; </w:t>
      </w:r>
    </w:p>
    <w:p w:rsidR="0052512A" w:rsidRPr="0052512A" w:rsidRDefault="0052512A" w:rsidP="0052512A">
      <w:pPr>
        <w:pStyle w:val="Default"/>
        <w:jc w:val="both"/>
        <w:rPr>
          <w:color w:val="auto"/>
        </w:rPr>
      </w:pPr>
      <w:r w:rsidRPr="0052512A">
        <w:rPr>
          <w:color w:val="auto"/>
        </w:rPr>
        <w:t xml:space="preserve">p) è fatto assoluto divieto di trattare informazioni classificate con materiali o attrezzature ICT che non siano configurate in accordo al Capo VII “Sicurezza dei </w:t>
      </w:r>
      <w:proofErr w:type="spellStart"/>
      <w:r w:rsidRPr="0052512A">
        <w:rPr>
          <w:color w:val="auto"/>
        </w:rPr>
        <w:t>Communication</w:t>
      </w:r>
      <w:proofErr w:type="spellEnd"/>
      <w:r w:rsidRPr="0052512A">
        <w:rPr>
          <w:color w:val="auto"/>
        </w:rPr>
        <w:t xml:space="preserve"> and Information System – CIS” del DPCM 6 novembre 2015 “Disposizioni per la tutela amministrativa del segreto di Stato e delle informazioni classificate e a diffusione esclusiva (Decreto 5/2015)”. </w:t>
      </w:r>
    </w:p>
    <w:p w:rsidR="0052512A" w:rsidRPr="0052512A" w:rsidRDefault="0052512A" w:rsidP="0052512A">
      <w:pPr>
        <w:pStyle w:val="Default"/>
        <w:jc w:val="both"/>
        <w:rPr>
          <w:color w:val="auto"/>
        </w:rPr>
      </w:pPr>
    </w:p>
    <w:p w:rsidR="0052512A" w:rsidRPr="0052512A" w:rsidRDefault="0052512A" w:rsidP="0052512A">
      <w:pPr>
        <w:pStyle w:val="Default"/>
        <w:jc w:val="both"/>
        <w:rPr>
          <w:color w:val="auto"/>
        </w:rPr>
      </w:pPr>
      <w:r w:rsidRPr="0052512A">
        <w:rPr>
          <w:b/>
          <w:bCs/>
          <w:i/>
          <w:iCs/>
          <w:color w:val="auto"/>
        </w:rPr>
        <w:t xml:space="preserve">Qualsiasi inadempienza a quanto dichiarato nel presente documento provocherà l’immediata sospensione del servizio rete internet. L’Ente Tecnico può interrompere il servizio prestato al sottoscritto anche solo per palese violazione del “Disciplinare interno all’Amministrazione Difesa sull’utilizzo dei servizi informatici non classificati erogati in ambito Difesa, quali i servizi di POSTA ELETTRONICA, ISTANT MESSAGING, ed accesso ad INTERNET”. </w:t>
      </w:r>
    </w:p>
    <w:p w:rsidR="0052512A" w:rsidRPr="0052512A" w:rsidRDefault="0052512A" w:rsidP="0052512A">
      <w:pPr>
        <w:pStyle w:val="Default"/>
        <w:jc w:val="both"/>
        <w:rPr>
          <w:color w:val="auto"/>
        </w:rPr>
      </w:pPr>
      <w:r w:rsidRPr="0052512A">
        <w:rPr>
          <w:color w:val="auto"/>
        </w:rPr>
        <w:t xml:space="preserve">Si riportano per opportuna informazione, le normative che regolano l’argomento oggetto del presente modulo: </w:t>
      </w:r>
    </w:p>
    <w:p w:rsidR="0052512A" w:rsidRPr="0052512A" w:rsidRDefault="0052512A" w:rsidP="0052512A">
      <w:pPr>
        <w:pStyle w:val="Default"/>
        <w:jc w:val="both"/>
        <w:rPr>
          <w:color w:val="auto"/>
        </w:rPr>
      </w:pPr>
      <w:r w:rsidRPr="0052512A">
        <w:rPr>
          <w:color w:val="auto"/>
        </w:rPr>
        <w:t xml:space="preserve">− Netiquette, “galateo di internet”; </w:t>
      </w:r>
    </w:p>
    <w:p w:rsidR="0052512A" w:rsidRPr="0052512A" w:rsidRDefault="0052512A" w:rsidP="0052512A">
      <w:pPr>
        <w:pStyle w:val="Default"/>
        <w:jc w:val="both"/>
        <w:rPr>
          <w:color w:val="auto"/>
        </w:rPr>
      </w:pPr>
      <w:r w:rsidRPr="0052512A">
        <w:rPr>
          <w:color w:val="auto"/>
        </w:rPr>
        <w:t xml:space="preserve">− D.L. 27 luglio 2005, n. 144, convertito con modificazioni dalla L. 31 luglio 2005, n. 155, recante: “Misure urgenti per il contrasto del terrorismo internazionale”; </w:t>
      </w:r>
    </w:p>
    <w:p w:rsidR="0052512A" w:rsidRPr="0052512A" w:rsidRDefault="0052512A" w:rsidP="0052512A">
      <w:pPr>
        <w:pStyle w:val="Default"/>
        <w:jc w:val="both"/>
        <w:rPr>
          <w:color w:val="auto"/>
        </w:rPr>
      </w:pPr>
      <w:r w:rsidRPr="0052512A">
        <w:rPr>
          <w:color w:val="auto"/>
        </w:rPr>
        <w:t xml:space="preserve">− D.L. 196 in data 30/06/2003, codice di protezione dei dati personali; </w:t>
      </w:r>
    </w:p>
    <w:p w:rsidR="0052512A" w:rsidRPr="0052512A" w:rsidRDefault="0052512A" w:rsidP="0052512A">
      <w:pPr>
        <w:pStyle w:val="Default"/>
        <w:jc w:val="both"/>
        <w:rPr>
          <w:color w:val="auto"/>
        </w:rPr>
      </w:pPr>
      <w:r w:rsidRPr="0052512A">
        <w:rPr>
          <w:color w:val="auto"/>
        </w:rPr>
        <w:t xml:space="preserve">− D.P.R. 28 dicembre 2000, n. 445 recante: “Testo unico delle disposizioni legislative e regolamentari in materia di documentazione amministrativa”; </w:t>
      </w:r>
    </w:p>
    <w:p w:rsidR="0052512A" w:rsidRPr="0052512A" w:rsidRDefault="0052512A" w:rsidP="0052512A">
      <w:pPr>
        <w:pStyle w:val="Default"/>
        <w:jc w:val="both"/>
        <w:rPr>
          <w:color w:val="auto"/>
        </w:rPr>
      </w:pPr>
      <w:r w:rsidRPr="0052512A">
        <w:rPr>
          <w:color w:val="auto"/>
        </w:rPr>
        <w:t xml:space="preserve">− Legge 22 aprile 1941, n. 633 recante: “Protezione del diritto di autore e di altri diritti connessi al suo esercizio”, con particolare riferimento all’art. 1, comma 1-bis da ultimo modificato con </w:t>
      </w:r>
      <w:proofErr w:type="spellStart"/>
      <w:r w:rsidRPr="0052512A">
        <w:rPr>
          <w:color w:val="auto"/>
        </w:rPr>
        <w:t>D.Lgs.</w:t>
      </w:r>
      <w:proofErr w:type="spellEnd"/>
      <w:r w:rsidRPr="0052512A">
        <w:rPr>
          <w:color w:val="auto"/>
        </w:rPr>
        <w:t xml:space="preserve"> 6 maggio 1999, n. 169; </w:t>
      </w:r>
    </w:p>
    <w:p w:rsidR="0052512A" w:rsidRPr="0052512A" w:rsidRDefault="0052512A" w:rsidP="0052512A">
      <w:pPr>
        <w:pStyle w:val="Default"/>
        <w:jc w:val="both"/>
        <w:rPr>
          <w:color w:val="auto"/>
        </w:rPr>
      </w:pPr>
      <w:r w:rsidRPr="0052512A">
        <w:rPr>
          <w:color w:val="auto"/>
        </w:rPr>
        <w:t xml:space="preserve">− Decreto legislativo 10 febbraio 225, n. 30 recante: “Codice della proprietà industriale, a norma dell’articolo 15 della legge 12 dicembre 2002, n. 273”; </w:t>
      </w:r>
    </w:p>
    <w:p w:rsidR="0052512A" w:rsidRPr="0052512A" w:rsidRDefault="0052512A" w:rsidP="0052512A">
      <w:pPr>
        <w:pStyle w:val="Default"/>
        <w:jc w:val="both"/>
        <w:rPr>
          <w:color w:val="auto"/>
        </w:rPr>
      </w:pPr>
      <w:r w:rsidRPr="0052512A">
        <w:rPr>
          <w:color w:val="auto"/>
        </w:rPr>
        <w:t xml:space="preserve">− Art, 615 ter e seguenti del Codice Penale in merito all’accesso abusivo ad un sistema informatico o telematico; </w:t>
      </w:r>
    </w:p>
    <w:p w:rsidR="0052512A" w:rsidRPr="0052512A" w:rsidRDefault="0052512A" w:rsidP="0052512A">
      <w:pPr>
        <w:pStyle w:val="Default"/>
        <w:jc w:val="both"/>
        <w:rPr>
          <w:color w:val="auto"/>
        </w:rPr>
      </w:pPr>
      <w:r w:rsidRPr="0052512A">
        <w:rPr>
          <w:color w:val="auto"/>
        </w:rPr>
        <w:t xml:space="preserve">− Decreto legislativo 7 marzo 2005, n. 82 recante: “Codice dell’Amministrazione Digitale” (CAD)”; </w:t>
      </w:r>
    </w:p>
    <w:p w:rsidR="0052512A" w:rsidRPr="0052512A" w:rsidRDefault="0052512A" w:rsidP="0052512A">
      <w:pPr>
        <w:pStyle w:val="Default"/>
        <w:jc w:val="both"/>
        <w:rPr>
          <w:color w:val="auto"/>
        </w:rPr>
      </w:pPr>
      <w:r w:rsidRPr="0052512A">
        <w:rPr>
          <w:color w:val="auto"/>
        </w:rPr>
        <w:t xml:space="preserve">− Provvedimento del Garante per la protezione dei dati personali 27 novembre 2008, “Misure e accorgimenti prescritti ai titolari dei trattamenti effettuati con strumenti elettronici relativamente alle attribuzioni delle funzioni di amministratore di sistema”, modificato con provvedimento del 25 giugno 2009, “Modifiche del provvedimento del 27 novembre 2008 recante prescrizioni ai titolari dei trattamenti effettuati con strumenti elettronici relativamente alle attribuzioni di amministratore di sistema e proroga dei termini per il loro adempimento”; </w:t>
      </w:r>
    </w:p>
    <w:p w:rsidR="0052512A" w:rsidRPr="0052512A" w:rsidRDefault="0052512A" w:rsidP="0052512A">
      <w:pPr>
        <w:pStyle w:val="Default"/>
        <w:jc w:val="both"/>
        <w:rPr>
          <w:color w:val="auto"/>
        </w:rPr>
      </w:pPr>
      <w:r w:rsidRPr="0052512A">
        <w:rPr>
          <w:color w:val="auto"/>
        </w:rPr>
        <w:t xml:space="preserve">− DPCM 6 novembre 2015 n 15 recante: “Disposizioni per la tutela amministrativa del segreto di Stato e delle informazioni classificate e a diffusione esclusiva. I dati riportati in questo modulo saranno utilizzati dall’EDR, titolare del trattamento degli stessi, nel rispetto del </w:t>
      </w:r>
      <w:proofErr w:type="spellStart"/>
      <w:r w:rsidRPr="0052512A">
        <w:rPr>
          <w:color w:val="auto"/>
        </w:rPr>
        <w:t>D.Lgs.</w:t>
      </w:r>
      <w:proofErr w:type="spellEnd"/>
      <w:r w:rsidRPr="0052512A">
        <w:rPr>
          <w:color w:val="auto"/>
        </w:rPr>
        <w:t xml:space="preserve"> 30/06/2003 n. 196. </w:t>
      </w:r>
    </w:p>
    <w:p w:rsidR="0052512A" w:rsidRPr="0052512A" w:rsidRDefault="0052512A" w:rsidP="0052512A">
      <w:pPr>
        <w:pStyle w:val="Default"/>
        <w:rPr>
          <w:color w:val="auto"/>
        </w:rPr>
      </w:pPr>
    </w:p>
    <w:p w:rsidR="0052512A" w:rsidRPr="0052512A" w:rsidRDefault="0052512A" w:rsidP="0052512A">
      <w:pPr>
        <w:pStyle w:val="Default"/>
        <w:rPr>
          <w:color w:val="auto"/>
        </w:rPr>
      </w:pPr>
    </w:p>
    <w:p w:rsidR="0052512A" w:rsidRPr="0052512A" w:rsidRDefault="0052512A" w:rsidP="0052512A">
      <w:pPr>
        <w:pStyle w:val="Default"/>
        <w:rPr>
          <w:color w:val="auto"/>
        </w:rPr>
      </w:pPr>
    </w:p>
    <w:p w:rsidR="0052512A" w:rsidRPr="0052512A" w:rsidRDefault="0052512A" w:rsidP="0052512A">
      <w:pPr>
        <w:pStyle w:val="Default"/>
        <w:rPr>
          <w:color w:val="auto"/>
        </w:rPr>
      </w:pPr>
      <w:r w:rsidRPr="0052512A">
        <w:rPr>
          <w:color w:val="auto"/>
        </w:rPr>
        <w:t>(</w:t>
      </w:r>
      <w:proofErr w:type="gramStart"/>
      <w:r w:rsidRPr="0052512A">
        <w:rPr>
          <w:color w:val="auto"/>
        </w:rPr>
        <w:t>luogo</w:t>
      </w:r>
      <w:proofErr w:type="gramEnd"/>
      <w:r w:rsidRPr="0052512A">
        <w:rPr>
          <w:color w:val="auto"/>
        </w:rPr>
        <w:t xml:space="preserve"> e data), ___________________ </w:t>
      </w:r>
    </w:p>
    <w:p w:rsidR="0052512A" w:rsidRPr="0052512A" w:rsidRDefault="0052512A" w:rsidP="0052512A">
      <w:pPr>
        <w:pStyle w:val="Default"/>
        <w:rPr>
          <w:color w:val="auto"/>
        </w:rPr>
      </w:pPr>
    </w:p>
    <w:p w:rsidR="0052512A" w:rsidRPr="0052512A" w:rsidRDefault="000F0EA7" w:rsidP="000F0EA7">
      <w:pPr>
        <w:pStyle w:val="Default"/>
        <w:jc w:val="center"/>
        <w:rPr>
          <w:color w:val="auto"/>
        </w:rPr>
      </w:pPr>
      <w:r>
        <w:rPr>
          <w:color w:val="auto"/>
        </w:rPr>
        <w:t xml:space="preserve">                                                                                                                   </w:t>
      </w:r>
      <w:r w:rsidR="0052512A" w:rsidRPr="0052512A">
        <w:rPr>
          <w:color w:val="auto"/>
        </w:rPr>
        <w:t xml:space="preserve">Firma per accettazione </w:t>
      </w:r>
    </w:p>
    <w:p w:rsidR="00735FDC" w:rsidRPr="000F0EA7" w:rsidRDefault="00044BC0" w:rsidP="000F0EA7">
      <w:pPr>
        <w:pStyle w:val="Default"/>
        <w:jc w:val="right"/>
        <w:rPr>
          <w:color w:val="auto"/>
        </w:rPr>
      </w:pPr>
      <w:r>
        <w:rPr>
          <w:color w:val="auto"/>
        </w:rPr>
        <w:t>______</w:t>
      </w:r>
      <w:r w:rsidR="0052512A" w:rsidRPr="0052512A">
        <w:rPr>
          <w:color w:val="auto"/>
        </w:rPr>
        <w:t xml:space="preserve">_______________________ </w:t>
      </w:r>
    </w:p>
    <w:sectPr w:rsidR="00735FDC" w:rsidRPr="000F0EA7" w:rsidSect="00044BC0">
      <w:pgSz w:w="11906" w:h="16838" w:code="9"/>
      <w:pgMar w:top="567" w:right="849"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0pt;height:240pt" o:bullet="t">
        <v:imagedata r:id="rId1" o:title="ancora_vector"/>
      </v:shape>
    </w:pict>
  </w:numPicBullet>
  <w:abstractNum w:abstractNumId="0" w15:restartNumberingAfterBreak="0">
    <w:nsid w:val="196E34C6"/>
    <w:multiLevelType w:val="multilevel"/>
    <w:tmpl w:val="9BB4E8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BA5077"/>
    <w:multiLevelType w:val="hybridMultilevel"/>
    <w:tmpl w:val="64DE1F50"/>
    <w:lvl w:ilvl="0" w:tplc="1A94DEAE">
      <w:start w:val="1"/>
      <w:numFmt w:val="decimal"/>
      <w:lvlText w:val="%1."/>
      <w:lvlJc w:val="left"/>
      <w:pPr>
        <w:ind w:left="1788" w:hanging="360"/>
      </w:pPr>
      <w:rPr>
        <w:rFonts w:ascii="Arial" w:hAnsi="Arial" w:hint="default"/>
        <w:b w:val="0"/>
        <w:i w:val="0"/>
        <w:sz w:val="24"/>
      </w:rPr>
    </w:lvl>
    <w:lvl w:ilvl="1" w:tplc="04100019" w:tentative="1">
      <w:start w:val="1"/>
      <w:numFmt w:val="lowerLetter"/>
      <w:lvlText w:val="%2."/>
      <w:lvlJc w:val="left"/>
      <w:pPr>
        <w:ind w:left="2508" w:hanging="360"/>
      </w:pPr>
    </w:lvl>
    <w:lvl w:ilvl="2" w:tplc="0410001B" w:tentative="1">
      <w:start w:val="1"/>
      <w:numFmt w:val="lowerRoman"/>
      <w:lvlText w:val="%3."/>
      <w:lvlJc w:val="right"/>
      <w:pPr>
        <w:ind w:left="3228" w:hanging="180"/>
      </w:pPr>
    </w:lvl>
    <w:lvl w:ilvl="3" w:tplc="0410000F" w:tentative="1">
      <w:start w:val="1"/>
      <w:numFmt w:val="decimal"/>
      <w:lvlText w:val="%4."/>
      <w:lvlJc w:val="left"/>
      <w:pPr>
        <w:ind w:left="3948" w:hanging="360"/>
      </w:pPr>
    </w:lvl>
    <w:lvl w:ilvl="4" w:tplc="04100019" w:tentative="1">
      <w:start w:val="1"/>
      <w:numFmt w:val="lowerLetter"/>
      <w:lvlText w:val="%5."/>
      <w:lvlJc w:val="left"/>
      <w:pPr>
        <w:ind w:left="4668" w:hanging="360"/>
      </w:pPr>
    </w:lvl>
    <w:lvl w:ilvl="5" w:tplc="0410001B" w:tentative="1">
      <w:start w:val="1"/>
      <w:numFmt w:val="lowerRoman"/>
      <w:lvlText w:val="%6."/>
      <w:lvlJc w:val="right"/>
      <w:pPr>
        <w:ind w:left="5388" w:hanging="180"/>
      </w:pPr>
    </w:lvl>
    <w:lvl w:ilvl="6" w:tplc="0410000F" w:tentative="1">
      <w:start w:val="1"/>
      <w:numFmt w:val="decimal"/>
      <w:lvlText w:val="%7."/>
      <w:lvlJc w:val="left"/>
      <w:pPr>
        <w:ind w:left="6108" w:hanging="360"/>
      </w:pPr>
    </w:lvl>
    <w:lvl w:ilvl="7" w:tplc="04100019" w:tentative="1">
      <w:start w:val="1"/>
      <w:numFmt w:val="lowerLetter"/>
      <w:lvlText w:val="%8."/>
      <w:lvlJc w:val="left"/>
      <w:pPr>
        <w:ind w:left="6828" w:hanging="360"/>
      </w:pPr>
    </w:lvl>
    <w:lvl w:ilvl="8" w:tplc="0410001B" w:tentative="1">
      <w:start w:val="1"/>
      <w:numFmt w:val="lowerRoman"/>
      <w:lvlText w:val="%9."/>
      <w:lvlJc w:val="right"/>
      <w:pPr>
        <w:ind w:left="7548" w:hanging="180"/>
      </w:pPr>
    </w:lvl>
  </w:abstractNum>
  <w:abstractNum w:abstractNumId="2" w15:restartNumberingAfterBreak="0">
    <w:nsid w:val="381C5330"/>
    <w:multiLevelType w:val="hybridMultilevel"/>
    <w:tmpl w:val="1206B46E"/>
    <w:lvl w:ilvl="0" w:tplc="65BC393E">
      <w:start w:val="1"/>
      <w:numFmt w:val="bullet"/>
      <w:lvlText w:val=""/>
      <w:lvlPicBulletId w:val="0"/>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C18"/>
    <w:rsid w:val="00044BC0"/>
    <w:rsid w:val="000B74AF"/>
    <w:rsid w:val="000F0EA7"/>
    <w:rsid w:val="001A4383"/>
    <w:rsid w:val="001E170D"/>
    <w:rsid w:val="0022164D"/>
    <w:rsid w:val="002D7234"/>
    <w:rsid w:val="00377DCF"/>
    <w:rsid w:val="003D5CFE"/>
    <w:rsid w:val="00463C18"/>
    <w:rsid w:val="004A3F5A"/>
    <w:rsid w:val="0052512A"/>
    <w:rsid w:val="00652170"/>
    <w:rsid w:val="00696A23"/>
    <w:rsid w:val="006E388F"/>
    <w:rsid w:val="00735FDC"/>
    <w:rsid w:val="007408F4"/>
    <w:rsid w:val="00857127"/>
    <w:rsid w:val="00C356F7"/>
    <w:rsid w:val="00C35B5B"/>
    <w:rsid w:val="00C72C85"/>
    <w:rsid w:val="00C90DA4"/>
    <w:rsid w:val="00E461A7"/>
    <w:rsid w:val="00FB4F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8F01FF7-4B28-4FD5-A7C7-A48B730E0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1E170D"/>
    <w:pPr>
      <w:keepNext/>
      <w:keepLines/>
      <w:spacing w:before="360" w:after="120"/>
      <w:jc w:val="both"/>
      <w:outlineLvl w:val="0"/>
    </w:pPr>
    <w:rPr>
      <w:rFonts w:ascii="Arial" w:eastAsiaTheme="majorEastAsia" w:hAnsi="Arial" w:cstheme="majorBidi"/>
      <w:b/>
      <w:sz w:val="24"/>
      <w:szCs w:val="32"/>
    </w:rPr>
  </w:style>
  <w:style w:type="paragraph" w:styleId="Titolo2">
    <w:name w:val="heading 2"/>
    <w:basedOn w:val="Normale"/>
    <w:next w:val="Normale"/>
    <w:link w:val="Titolo2Carattere"/>
    <w:autoRedefine/>
    <w:uiPriority w:val="9"/>
    <w:unhideWhenUsed/>
    <w:qFormat/>
    <w:rsid w:val="001E170D"/>
    <w:pPr>
      <w:keepNext/>
      <w:keepLines/>
      <w:spacing w:before="160" w:after="120"/>
      <w:outlineLvl w:val="1"/>
    </w:pPr>
    <w:rPr>
      <w:rFonts w:ascii="Arial" w:eastAsiaTheme="majorEastAsia" w:hAnsi="Arial" w:cstheme="majorBidi"/>
      <w:b/>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cerca">
    <w:name w:val="Ricerca"/>
    <w:basedOn w:val="Normale"/>
    <w:link w:val="RicercaCarattere"/>
    <w:autoRedefine/>
    <w:qFormat/>
    <w:rsid w:val="007408F4"/>
    <w:pPr>
      <w:spacing w:after="0" w:line="360" w:lineRule="auto"/>
      <w:jc w:val="both"/>
    </w:pPr>
    <w:rPr>
      <w:rFonts w:ascii="Arial" w:hAnsi="Arial" w:cs="Arial"/>
      <w:sz w:val="24"/>
    </w:rPr>
  </w:style>
  <w:style w:type="character" w:customStyle="1" w:styleId="RicercaCarattere">
    <w:name w:val="Ricerca Carattere"/>
    <w:basedOn w:val="Carpredefinitoparagrafo"/>
    <w:link w:val="Ricerca"/>
    <w:rsid w:val="007408F4"/>
    <w:rPr>
      <w:rFonts w:ascii="Arial" w:hAnsi="Arial" w:cs="Arial"/>
      <w:sz w:val="24"/>
    </w:rPr>
  </w:style>
  <w:style w:type="paragraph" w:customStyle="1" w:styleId="notericerca">
    <w:name w:val="note_ricerca"/>
    <w:basedOn w:val="Testomacro"/>
    <w:link w:val="notericercaCarattere"/>
    <w:autoRedefine/>
    <w:qFormat/>
    <w:rsid w:val="00C35B5B"/>
    <w:pPr>
      <w:tabs>
        <w:tab w:val="clear" w:pos="480"/>
        <w:tab w:val="clear" w:pos="960"/>
        <w:tab w:val="clear" w:pos="1440"/>
        <w:tab w:val="clear" w:pos="1920"/>
        <w:tab w:val="clear" w:pos="2400"/>
        <w:tab w:val="clear" w:pos="2880"/>
        <w:tab w:val="clear" w:pos="3360"/>
        <w:tab w:val="clear" w:pos="3840"/>
        <w:tab w:val="clear" w:pos="4320"/>
      </w:tabs>
      <w:spacing w:line="240" w:lineRule="auto"/>
      <w:ind w:left="708"/>
      <w:jc w:val="both"/>
    </w:pPr>
    <w:rPr>
      <w:rFonts w:ascii="Arial" w:eastAsia="Arial Unicode MS" w:hAnsi="Arial" w:cs="Segoe UI"/>
      <w:color w:val="000000"/>
      <w:szCs w:val="18"/>
      <w:u w:color="000000"/>
    </w:rPr>
  </w:style>
  <w:style w:type="character" w:customStyle="1" w:styleId="notericercaCarattere">
    <w:name w:val="note_ricerca Carattere"/>
    <w:basedOn w:val="TestonotaapidipaginaCarattere"/>
    <w:link w:val="notericerca"/>
    <w:rsid w:val="00C35B5B"/>
    <w:rPr>
      <w:rFonts w:ascii="Arial" w:eastAsia="Arial Unicode MS" w:hAnsi="Arial" w:cs="Segoe UI"/>
      <w:color w:val="000000"/>
      <w:sz w:val="20"/>
      <w:szCs w:val="18"/>
      <w:u w:color="000000"/>
    </w:rPr>
  </w:style>
  <w:style w:type="paragraph" w:styleId="Testonotaapidipagina">
    <w:name w:val="footnote text"/>
    <w:basedOn w:val="Normale"/>
    <w:link w:val="TestonotaapidipaginaCarattere"/>
    <w:uiPriority w:val="99"/>
    <w:semiHidden/>
    <w:unhideWhenUsed/>
    <w:rsid w:val="00FB4F2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B4F22"/>
    <w:rPr>
      <w:sz w:val="20"/>
      <w:szCs w:val="20"/>
    </w:rPr>
  </w:style>
  <w:style w:type="character" w:customStyle="1" w:styleId="Titolo1Carattere">
    <w:name w:val="Titolo 1 Carattere"/>
    <w:basedOn w:val="Carpredefinitoparagrafo"/>
    <w:link w:val="Titolo1"/>
    <w:uiPriority w:val="9"/>
    <w:rsid w:val="001E170D"/>
    <w:rPr>
      <w:rFonts w:ascii="Arial" w:eastAsiaTheme="majorEastAsia" w:hAnsi="Arial" w:cstheme="majorBidi"/>
      <w:b/>
      <w:sz w:val="24"/>
      <w:szCs w:val="32"/>
    </w:rPr>
  </w:style>
  <w:style w:type="character" w:customStyle="1" w:styleId="Titolo2Carattere">
    <w:name w:val="Titolo 2 Carattere"/>
    <w:basedOn w:val="Carpredefinitoparagrafo"/>
    <w:link w:val="Titolo2"/>
    <w:uiPriority w:val="9"/>
    <w:rsid w:val="001E170D"/>
    <w:rPr>
      <w:rFonts w:ascii="Arial" w:eastAsiaTheme="majorEastAsia" w:hAnsi="Arial" w:cstheme="majorBidi"/>
      <w:b/>
      <w:sz w:val="24"/>
      <w:szCs w:val="26"/>
    </w:rPr>
  </w:style>
  <w:style w:type="paragraph" w:styleId="Testomacro">
    <w:name w:val="macro"/>
    <w:link w:val="TestomacroCarattere"/>
    <w:uiPriority w:val="99"/>
    <w:semiHidden/>
    <w:unhideWhenUsed/>
    <w:rsid w:val="00C35B5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stomacroCarattere">
    <w:name w:val="Testo macro Carattere"/>
    <w:basedOn w:val="Carpredefinitoparagrafo"/>
    <w:link w:val="Testomacro"/>
    <w:uiPriority w:val="99"/>
    <w:semiHidden/>
    <w:rsid w:val="00C35B5B"/>
    <w:rPr>
      <w:rFonts w:ascii="Consolas" w:hAnsi="Consolas"/>
      <w:sz w:val="20"/>
      <w:szCs w:val="20"/>
    </w:rPr>
  </w:style>
  <w:style w:type="paragraph" w:styleId="Nessunaspaziatura">
    <w:name w:val="No Spacing"/>
    <w:aliases w:val="citazione_inizio_paragrafo"/>
    <w:link w:val="NessunaspaziaturaCarattere"/>
    <w:uiPriority w:val="1"/>
    <w:qFormat/>
    <w:rsid w:val="00857127"/>
    <w:pPr>
      <w:spacing w:after="0" w:line="240" w:lineRule="auto"/>
      <w:ind w:left="4956"/>
    </w:pPr>
    <w:rPr>
      <w:rFonts w:ascii="Arial" w:eastAsia="Arial Unicode MS" w:hAnsi="Arial" w:cs="Arial Unicode MS"/>
      <w:i/>
      <w:color w:val="000000"/>
      <w:sz w:val="20"/>
      <w:szCs w:val="24"/>
      <w:u w:color="000000"/>
    </w:rPr>
  </w:style>
  <w:style w:type="character" w:customStyle="1" w:styleId="NessunaspaziaturaCarattere">
    <w:name w:val="Nessuna spaziatura Carattere"/>
    <w:aliases w:val="citazione_inizio_paragrafo Carattere"/>
    <w:basedOn w:val="Carpredefinitoparagrafo"/>
    <w:link w:val="Nessunaspaziatura"/>
    <w:uiPriority w:val="1"/>
    <w:rsid w:val="00857127"/>
    <w:rPr>
      <w:rFonts w:ascii="Arial" w:eastAsia="Arial Unicode MS" w:hAnsi="Arial" w:cs="Arial Unicode MS"/>
      <w:i/>
      <w:color w:val="000000"/>
      <w:sz w:val="20"/>
      <w:szCs w:val="24"/>
      <w:u w:color="000000"/>
    </w:rPr>
  </w:style>
  <w:style w:type="paragraph" w:styleId="Testofumetto">
    <w:name w:val="Balloon Text"/>
    <w:basedOn w:val="Normale"/>
    <w:link w:val="TestofumettoCarattere"/>
    <w:uiPriority w:val="99"/>
    <w:semiHidden/>
    <w:unhideWhenUsed/>
    <w:rsid w:val="005251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512A"/>
    <w:rPr>
      <w:rFonts w:ascii="Segoe UI" w:hAnsi="Segoe UI" w:cs="Segoe UI"/>
      <w:sz w:val="18"/>
      <w:szCs w:val="18"/>
    </w:rPr>
  </w:style>
  <w:style w:type="paragraph" w:customStyle="1" w:styleId="Default">
    <w:name w:val="Default"/>
    <w:rsid w:val="0052512A"/>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1196</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Vaccari, Funz. Amm. Alessandra - CASD</dc:creator>
  <cp:keywords/>
  <dc:description/>
  <cp:lastModifiedBy>Giglioli, Ten.Col. Alessandra - CASD</cp:lastModifiedBy>
  <cp:revision>8</cp:revision>
  <cp:lastPrinted>2022-10-27T14:06:00Z</cp:lastPrinted>
  <dcterms:created xsi:type="dcterms:W3CDTF">2022-10-27T13:39:00Z</dcterms:created>
  <dcterms:modified xsi:type="dcterms:W3CDTF">2024-07-17T07:58:00Z</dcterms:modified>
</cp:coreProperties>
</file>